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Calibri" w:ascii="Times New Roman" w:hAnsi="Times New Roman"/>
          <w:b/>
          <w:bCs/>
          <w:color w:val="000000"/>
          <w:sz w:val="22"/>
          <w:szCs w:val="22"/>
          <w:u w:val="single"/>
        </w:rPr>
        <w:t xml:space="preserve">It is the responsibility of the student to stay informed, so please visit </w:t>
      </w:r>
      <w:hyperlink r:id="rId2">
        <w:r>
          <w:rPr>
            <w:rStyle w:val="InternetLink"/>
            <w:rFonts w:cs="Calibri" w:ascii="Times New Roman" w:hAnsi="Times New Roman"/>
            <w:b/>
            <w:bCs/>
            <w:color w:val="3465A4"/>
            <w:sz w:val="22"/>
            <w:szCs w:val="22"/>
          </w:rPr>
          <w:t>bibleschool.edu</w:t>
        </w:r>
      </w:hyperlink>
      <w:r>
        <w:rPr>
          <w:rFonts w:cs="Calibri" w:ascii="Times New Roman" w:hAnsi="Times New Roman"/>
          <w:b/>
          <w:bCs/>
          <w:color w:val="000000"/>
          <w:sz w:val="22"/>
          <w:szCs w:val="22"/>
          <w:u w:val="single"/>
        </w:rPr>
        <w:t xml:space="preserve"> frequently.</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Dear Prospective Student,</w:t>
      </w:r>
    </w:p>
    <w:p>
      <w:pPr>
        <w:pStyle w:val="Normal"/>
        <w:spacing w:lineRule="auto" w:line="240" w:before="0" w:after="0"/>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Our goal at the School of Biblical &amp; Theological Studies (SB&amp;TS) is to provide a vehicle by which individuals called of God into Christian service may reach their goals while receiving a solid and Biblical-based education.</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SB&amp;TS offers the student an opportunity to receive ministry training from preachers who base their teaching on years of experience (not dusty books). Another advantage of an SB&amp;TS education is that our program allows you to remain active in your local church. Your pastor will be your mentor and your church will be a practice ground where you will learn by doing. Students with access to the Internet will benefit from various forms of electronic interaction with their teachers and with the school.</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Your SB&amp;TS degree will come as the result of a lot of hard work. You will be proud to hang your SB&amp;TS diploma on your home or office wall after you have completed your course of study.</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I look forward to working with you. Please contact me if I can help you in any way.</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Yours in service,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Dr. Don Porter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President, School of Biblical &amp; Theological Studies</w:t>
      </w:r>
    </w:p>
    <w:p>
      <w:pPr>
        <w:pStyle w:val="Normal"/>
        <w:spacing w:lineRule="auto" w:line="240" w:before="0" w:after="0"/>
        <w:rPr>
          <w:rFonts w:ascii="Times New Roman" w:hAnsi="Times New Roman" w:cs="Calibri"/>
          <w:b/>
          <w:b/>
          <w:color w:val="000000"/>
          <w:sz w:val="22"/>
          <w:szCs w:val="22"/>
        </w:rPr>
      </w:pPr>
      <w:r>
        <w:rPr>
          <w:rFonts w:cs="Calibri" w:ascii="Times New Roman" w:hAnsi="Times New Roman"/>
          <w:b/>
          <w:color w:val="000000"/>
          <w:sz w:val="22"/>
          <w:szCs w:val="22"/>
        </w:rPr>
      </w:r>
    </w:p>
    <w:p>
      <w:pPr>
        <w:pStyle w:val="Normal"/>
        <w:spacing w:lineRule="auto" w:line="240" w:before="0" w:after="0"/>
        <w:jc w:val="center"/>
        <w:rPr/>
      </w:pPr>
      <w:hyperlink r:id="rId3">
        <w:r>
          <w:rPr>
            <w:rStyle w:val="InternetLink"/>
            <w:rFonts w:cs="Calibri" w:ascii="Times New Roman" w:hAnsi="Times New Roman"/>
            <w:b/>
            <w:color w:val="3465A4"/>
            <w:sz w:val="22"/>
            <w:szCs w:val="22"/>
          </w:rPr>
          <w:t>Doctrinal Statement</w:t>
        </w:r>
      </w:hyperlink>
    </w:p>
    <w:p>
      <w:pPr>
        <w:pStyle w:val="Normal"/>
        <w:spacing w:lineRule="auto" w:line="240" w:before="0" w:after="0"/>
        <w:rPr>
          <w:rFonts w:ascii="Times New Roman" w:hAnsi="Times New Roman" w:cs="Calibri"/>
          <w:b/>
          <w:b/>
          <w:color w:val="000000"/>
          <w:sz w:val="22"/>
          <w:szCs w:val="22"/>
          <w:u w:val="single"/>
        </w:rPr>
      </w:pPr>
      <w:r>
        <w:rPr>
          <w:rFonts w:cs="Calibri" w:ascii="Times New Roman" w:hAnsi="Times New Roman"/>
          <w:b/>
          <w:color w:val="000000"/>
          <w:sz w:val="22"/>
          <w:szCs w:val="22"/>
          <w:u w:val="single"/>
        </w:rPr>
      </w:r>
    </w:p>
    <w:p>
      <w:pPr>
        <w:pStyle w:val="TextBody"/>
        <w:spacing w:lineRule="auto" w:line="240" w:before="0" w:after="0"/>
        <w:rPr>
          <w:rFonts w:ascii="Times New Roman" w:hAnsi="Times New Roman"/>
          <w:sz w:val="22"/>
          <w:szCs w:val="22"/>
        </w:rPr>
      </w:pPr>
      <w:bookmarkStart w:id="0" w:name="docs-internal-guid-0ed2dec0-7fff-326b-f9"/>
      <w:bookmarkEnd w:id="0"/>
      <w:r>
        <w:rPr>
          <w:rFonts w:cs="Calibri" w:ascii="Times New Roman" w:hAnsi="Times New Roman"/>
          <w:b/>
          <w:color w:val="000000"/>
          <w:sz w:val="22"/>
          <w:szCs w:val="22"/>
          <w:u w:val="single"/>
        </w:rPr>
        <w:t>The Bible</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 xml:space="preserve">We believe the Holy Bible, was written by men inspired by the Holy Ghost and that it is the Word of God and we live in submission to the Word of God. We recognize that God’s Word has all authority; we are committed to believe and obey the Scriptures. There is </w:t>
      </w:r>
      <w:r>
        <w:rPr>
          <w:rFonts w:ascii="Times New Roman" w:hAnsi="Times New Roman"/>
          <w:b/>
          <w:color w:val="000000"/>
          <w:sz w:val="22"/>
          <w:szCs w:val="22"/>
        </w:rPr>
        <w:t>ONE</w:t>
      </w:r>
      <w:r>
        <w:rPr>
          <w:rFonts w:ascii="Times New Roman" w:hAnsi="Times New Roman"/>
          <w:color w:val="000000"/>
          <w:sz w:val="22"/>
          <w:szCs w:val="22"/>
        </w:rPr>
        <w:t xml:space="preserve"> Author, God Himself – II Timothy 3:16-17: I Thessalonians 2:1</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Our Goal is Christ</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Believing that the Lord Jesus Christ is to have preeminence in all things, we worship Him alone. Pleasing Him is our highest motive. Our desire is to be true followers of Christ, as He is the Owner of the Church – Philippians 3:7-11: Colossians 1:1</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One God</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there is one, and only one, true God, who manifests Himself to us in the Person of the Father, in the Person of the Son, and in the Person of the Holy Spirit – Exodus 20:2-3; I Timothy 3:16; Acts 20:28</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Devil or Satan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Satan (Lucifer) was once holy; but through pride and ambition to be as the Almighty, fell and drew after him a host of angels. Currently holding the position as the "god of this world" (II Corinthians 4:4), we hold him to be man's great tempter and the enemy of God and His Christ – Isaiah 14:12-15</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Creation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in the Genesis account of creation and that it is to be accepted literally – Genesis 1:1</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Fall of Man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man was created in innocence under the law of his Maker, but through willful disobedience, fell from his sinless and happy state – Genesis 3:1-6; Romans 5:12, 19</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Virgin Birth</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Jesus was begotten of the Holy Ghost, in a miraculous (supernatural) manner; born of Mary, a virgin – Isaiah 7:14; Matthew 1:18-25</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Atonement of Sin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salvation is wholly of grace; through the intermediary office of Jesus Christ – John 3:16; Ephesians 2:8-9</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Freeness of Salvation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in God's electing grace; that the blessings of salvation are made free to all by the Gospel and it is the immediate duty of all to accept them by a cordial, penitent and obedient faith – I Thessalonians 1:4; Colossians 3:12; I Peter 1:2</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Grace in the New Creation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in order to be saved, one must be born again and that this new birth makes one a new creature in Christ – John 3:3; II Corinthians 5:17</w:t>
      </w:r>
    </w:p>
    <w:p>
      <w:pPr>
        <w:pStyle w:val="TextBody"/>
        <w:spacing w:lineRule="auto" w:line="331" w:before="0" w:after="0"/>
        <w:rPr>
          <w:rFonts w:ascii="Times New Roman" w:hAnsi="Times New Roman"/>
          <w:sz w:val="22"/>
          <w:szCs w:val="22"/>
        </w:rPr>
      </w:pPr>
      <w:r>
        <w:rPr>
          <w:rFonts w:ascii="Times New Roman" w:hAnsi="Times New Roman"/>
          <w:b/>
          <w:bCs/>
          <w:color w:val="000000"/>
          <w:sz w:val="22"/>
          <w:szCs w:val="22"/>
          <w:u w:val="single"/>
        </w:rPr>
        <w:t>Justification</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the great gospel blessing which Christ secures to those who are His is Justification: which includes the pardon of sin and the gift of eternal life – Acts 13:39: Romans 8:1, Romans 5:9 Repentance and Faith</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Church</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the church is made up of those who have been redeemed and constitutes the Body of Christ. Further, the local visible church is composed solely of scripturally baptized believers associated by a covenant of faith and fellowship of the gospel. We believe Jesus Christ is the head of the local New Testament church and that said church is not to be interfered with or imposed upon by outside entities or government agencies – Acts 2:41; Ephesians 2:18-23</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Righteous and the Wicked</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there is a radical and essential difference between the righteous and the wicked. The righteous, through faith, are justified in the name of the Lord Jesus, and are sanctified by the Spirit of God. The wicked, while continuing in impenitence and unbelief, remain under the curse – Malachi 3:18: Romans 6:16-18</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Civil Government</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civil government is of divine appointment for the interests and good order of human society. We further believe that magistrates are to be prayed for, honored and obeyed; except only in things opposed to the will of our Lord Jesus Christ; who is the only Lord of conscience, the Church, and the coming Prince of the kings of the earth – Romans 13:7; Acts 4:19-20, 5:29; Philippians 2:10-11</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The Resurrection and Return of Christ</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We believe in and accept the sacred Scriptures upon these subjects as their face and full value. We believe that Christ rose bodily on the third day, and that He will return bodily to this earth and reign for a thousand years in righteousness – Matthew 28:6-7: Revelation 20</w:t>
      </w:r>
    </w:p>
    <w:p>
      <w:pPr>
        <w:pStyle w:val="TextBody"/>
        <w:spacing w:lineRule="auto" w:line="331" w:before="0" w:after="0"/>
        <w:rPr>
          <w:rFonts w:ascii="Times New Roman" w:hAnsi="Times New Roman"/>
          <w:sz w:val="22"/>
          <w:szCs w:val="22"/>
        </w:rPr>
      </w:pPr>
      <w:r>
        <w:rPr>
          <w:rFonts w:ascii="Times New Roman" w:hAnsi="Times New Roman"/>
          <w:b/>
          <w:color w:val="000000"/>
          <w:sz w:val="22"/>
          <w:szCs w:val="22"/>
          <w:u w:val="single"/>
        </w:rPr>
        <w:t>Missions</w:t>
      </w:r>
      <w:r>
        <w:rPr>
          <w:rFonts w:ascii="Times New Roman" w:hAnsi="Times New Roman"/>
          <w:b/>
          <w:color w:val="000000"/>
          <w:sz w:val="22"/>
          <w:szCs w:val="22"/>
        </w:rPr>
        <w:t xml:space="preserve"> </w:t>
      </w:r>
    </w:p>
    <w:p>
      <w:pPr>
        <w:pStyle w:val="TextBody"/>
        <w:spacing w:lineRule="auto" w:line="331" w:before="0" w:after="0"/>
        <w:rPr>
          <w:rFonts w:ascii="Times New Roman" w:hAnsi="Times New Roman"/>
          <w:sz w:val="22"/>
          <w:szCs w:val="22"/>
        </w:rPr>
      </w:pPr>
      <w:r>
        <w:rPr>
          <w:rFonts w:ascii="Times New Roman" w:hAnsi="Times New Roman"/>
          <w:color w:val="000000"/>
          <w:sz w:val="22"/>
          <w:szCs w:val="22"/>
        </w:rPr>
        <w:t>The command to give the gospel to the world is clear and unmistakable and this commission was given to the churches – Matthew 28:18-20; Mark 16:15; John 20:21; Romans 10:10-15</w:t>
      </w:r>
    </w:p>
    <w:p>
      <w:pPr>
        <w:pStyle w:val="TextBody"/>
        <w:jc w:val="center"/>
        <w:rPr>
          <w:rFonts w:ascii="Times New Roman" w:hAnsi="Times New Roman"/>
          <w:sz w:val="22"/>
          <w:szCs w:val="22"/>
        </w:rPr>
      </w:pPr>
      <w:r>
        <w:rPr>
          <w:rFonts w:ascii="Times New Roman" w:hAnsi="Times New Roman"/>
          <w:sz w:val="22"/>
          <w:szCs w:val="22"/>
        </w:rPr>
        <w:b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rFonts w:ascii="Times New Roman" w:hAnsi="Times New Roman"/>
          <w:sz w:val="22"/>
          <w:szCs w:val="22"/>
        </w:rPr>
      </w:pPr>
      <w:r>
        <w:rPr>
          <w:rFonts w:ascii="Times New Roman" w:hAnsi="Times New Roman"/>
          <w:sz w:val="22"/>
          <w:szCs w:val="22"/>
        </w:rPr>
      </w:r>
    </w:p>
    <w:p>
      <w:pPr>
        <w:pStyle w:val="TextBody"/>
        <w:jc w:val="center"/>
        <w:rPr/>
      </w:pPr>
      <w:hyperlink r:id="rId4">
        <w:r>
          <w:rPr>
            <w:rStyle w:val="InternetLink"/>
            <w:rFonts w:cs="Calibri" w:ascii="Times New Roman" w:hAnsi="Times New Roman"/>
            <w:b/>
            <w:bCs/>
            <w:color w:val="2A6099"/>
            <w:sz w:val="22"/>
            <w:szCs w:val="22"/>
          </w:rPr>
          <w:t>Administration, Staff, and Faculty</w:t>
        </w:r>
      </w:hyperlink>
    </w:p>
    <w:p>
      <w:pPr>
        <w:pStyle w:val="Normal"/>
        <w:spacing w:lineRule="auto" w:line="240" w:before="0" w:after="0"/>
        <w:rPr>
          <w:rFonts w:ascii="Times New Roman" w:hAnsi="Times New Roman"/>
          <w:sz w:val="22"/>
          <w:szCs w:val="22"/>
        </w:rPr>
      </w:pPr>
      <w:r>
        <w:rPr>
          <w:rFonts w:cs="Calibri" w:ascii="Times New Roman" w:hAnsi="Times New Roman"/>
          <w:b/>
          <w:bCs/>
          <w:color w:val="000000"/>
          <w:sz w:val="22"/>
          <w:szCs w:val="22"/>
        </w:rPr>
        <w:t>Donald Porter Jr, President</w:t>
      </w:r>
    </w:p>
    <w:p>
      <w:pPr>
        <w:pStyle w:val="TextBody"/>
        <w:spacing w:lineRule="auto" w:line="240" w:before="0" w:after="0"/>
        <w:rPr>
          <w:rFonts w:ascii="Times New Roman" w:hAnsi="Times New Roman"/>
          <w:sz w:val="22"/>
          <w:szCs w:val="22"/>
        </w:rPr>
      </w:pPr>
      <w:r>
        <w:rPr>
          <w:rFonts w:cs="Calibri" w:ascii="Times New Roman" w:hAnsi="Times New Roman"/>
          <w:color w:val="000000"/>
          <w:sz w:val="22"/>
          <w:szCs w:val="22"/>
        </w:rPr>
        <w:t>BS, Trinity University</w:t>
      </w:r>
    </w:p>
    <w:p>
      <w:pPr>
        <w:pStyle w:val="TextBody"/>
        <w:spacing w:before="36" w:after="0"/>
        <w:rPr>
          <w:rFonts w:ascii="Times New Roman" w:hAnsi="Times New Roman"/>
          <w:sz w:val="22"/>
          <w:szCs w:val="22"/>
        </w:rPr>
      </w:pPr>
      <w:r>
        <w:rPr>
          <w:rFonts w:ascii="Times New Roman" w:hAnsi="Times New Roman"/>
          <w:color w:val="2A2A2A"/>
          <w:sz w:val="22"/>
          <w:szCs w:val="22"/>
        </w:rPr>
        <w:t>MEd, American Intercontinental University</w:t>
      </w:r>
    </w:p>
    <w:p>
      <w:pPr>
        <w:pStyle w:val="TextBody"/>
        <w:spacing w:before="36" w:after="0"/>
        <w:rPr>
          <w:rFonts w:ascii="Times New Roman" w:hAnsi="Times New Roman"/>
          <w:sz w:val="22"/>
          <w:szCs w:val="22"/>
        </w:rPr>
      </w:pPr>
      <w:r>
        <w:rPr>
          <w:rFonts w:ascii="Times New Roman" w:hAnsi="Times New Roman"/>
          <w:color w:val="2A2A2A"/>
          <w:sz w:val="22"/>
          <w:szCs w:val="22"/>
        </w:rPr>
        <w:t>DMin, School of Biblical &amp; Theological Studies</w:t>
      </w:r>
    </w:p>
    <w:p>
      <w:pPr>
        <w:pStyle w:val="TextBody"/>
        <w:spacing w:before="36" w:after="0"/>
        <w:rPr/>
      </w:pPr>
      <w:hyperlink r:id="rId5" w:tgtFrame="_blank">
        <w:r>
          <w:rPr>
            <w:rStyle w:val="InternetLink"/>
            <w:rFonts w:ascii="Times New Roman" w:hAnsi="Times New Roman"/>
            <w:color w:val="5040AE"/>
            <w:sz w:val="22"/>
            <w:szCs w:val="22"/>
            <w:u w:val="none"/>
          </w:rPr>
          <w:t>Communicating Strategically</w:t>
        </w:r>
      </w:hyperlink>
    </w:p>
    <w:p>
      <w:pPr>
        <w:pStyle w:val="TextBody"/>
        <w:spacing w:before="36" w:after="0"/>
        <w:rPr/>
      </w:pPr>
      <w:hyperlink r:id="rId6" w:tgtFrame="_blank">
        <w:r>
          <w:rPr>
            <w:rStyle w:val="InternetLink"/>
            <w:rFonts w:ascii="Times New Roman" w:hAnsi="Times New Roman"/>
            <w:color w:val="5040AE"/>
            <w:sz w:val="22"/>
            <w:szCs w:val="22"/>
            <w:u w:val="none"/>
          </w:rPr>
          <w:t>About Me and my personal testimony</w:t>
        </w:r>
      </w:hyperlink>
    </w:p>
    <w:p>
      <w:pPr>
        <w:pStyle w:val="TextBody"/>
        <w:spacing w:before="36" w:after="0"/>
        <w:rPr/>
      </w:pPr>
      <w:hyperlink r:id="rId7" w:tgtFrame="_blank">
        <w:r>
          <w:rPr>
            <w:rStyle w:val="InternetLink"/>
            <w:rFonts w:ascii="Times New Roman" w:hAnsi="Times New Roman"/>
            <w:color w:val="5040AE"/>
            <w:sz w:val="22"/>
            <w:szCs w:val="22"/>
            <w:u w:val="none"/>
          </w:rPr>
          <w:t>Educational Philosophy</w:t>
        </w:r>
      </w:hyperlink>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bCs/>
          <w:color w:val="000000"/>
          <w:sz w:val="22"/>
          <w:szCs w:val="22"/>
        </w:rPr>
        <w:t>Dwayne Baird, Vice-President – Board Member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AGS, Pike's Peak Community College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BS, The University of the State of New York</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 Bethany Theological Seminary</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DMin, School of Biblical &amp; Theological Studies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DD, Victory Baptist College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bCs/>
          <w:color w:val="000000"/>
          <w:sz w:val="22"/>
          <w:szCs w:val="22"/>
        </w:rPr>
        <w:t>June Porter, Registrar</w:t>
      </w:r>
    </w:p>
    <w:p>
      <w:pPr>
        <w:pStyle w:val="TextBody"/>
        <w:spacing w:lineRule="auto" w:line="240" w:before="0" w:after="0"/>
        <w:rPr>
          <w:rFonts w:ascii="Times New Roman" w:hAnsi="Times New Roman"/>
          <w:sz w:val="22"/>
          <w:szCs w:val="22"/>
        </w:rPr>
      </w:pPr>
      <w:r>
        <w:rPr>
          <w:rFonts w:cs="Calibri" w:ascii="Times New Roman" w:hAnsi="Times New Roman"/>
          <w:color w:val="000000"/>
          <w:sz w:val="22"/>
          <w:szCs w:val="22"/>
        </w:rPr>
        <w:t>AAS, Early Childhood Education, Ivy Tech Community College</w:t>
      </w:r>
    </w:p>
    <w:p>
      <w:pPr>
        <w:pStyle w:val="TextBody"/>
        <w:spacing w:before="36" w:after="0"/>
        <w:rPr>
          <w:rFonts w:ascii="Times New Roman" w:hAnsi="Times New Roman"/>
          <w:sz w:val="22"/>
          <w:szCs w:val="22"/>
        </w:rPr>
      </w:pPr>
      <w:r>
        <w:rPr>
          <w:rFonts w:ascii="Times New Roman" w:hAnsi="Times New Roman"/>
          <w:color w:val="2A2A2A"/>
          <w:sz w:val="22"/>
          <w:szCs w:val="22"/>
        </w:rPr>
        <w:t>BS, Early Childhood Education, Interdisciplinary, Liberty University.</w:t>
      </w:r>
    </w:p>
    <w:p>
      <w:pPr>
        <w:pStyle w:val="TextBody"/>
        <w:spacing w:before="36" w:after="0"/>
        <w:rPr>
          <w:rFonts w:ascii="Times New Roman" w:hAnsi="Times New Roman"/>
          <w:sz w:val="22"/>
          <w:szCs w:val="22"/>
        </w:rPr>
      </w:pPr>
      <w:r>
        <w:rPr>
          <w:rFonts w:ascii="Times New Roman" w:hAnsi="Times New Roman"/>
          <w:color w:val="2A2A2A"/>
          <w:sz w:val="22"/>
          <w:szCs w:val="22"/>
        </w:rPr>
        <w:t>Certified Child Development Associate</w:t>
      </w:r>
    </w:p>
    <w:p>
      <w:pPr>
        <w:pStyle w:val="TextBody"/>
        <w:spacing w:before="36" w:after="0"/>
        <w:rPr>
          <w:rFonts w:ascii="Times New Roman" w:hAnsi="Times New Roman"/>
          <w:sz w:val="22"/>
          <w:szCs w:val="22"/>
        </w:rPr>
      </w:pPr>
      <w:r>
        <w:rPr>
          <w:rFonts w:ascii="Times New Roman" w:hAnsi="Times New Roman"/>
          <w:color w:val="2A2A2A"/>
          <w:sz w:val="22"/>
          <w:szCs w:val="22"/>
        </w:rPr>
        <w:t>Elementary Language Arts Teacher, Christian Academy of Madison</w:t>
      </w:r>
    </w:p>
    <w:p>
      <w:pPr>
        <w:pStyle w:val="Normal"/>
        <w:spacing w:lineRule="auto" w:line="240" w:before="0" w:after="0"/>
        <w:rPr>
          <w:rFonts w:ascii="Times New Roman" w:hAnsi="Times New Roman"/>
          <w:sz w:val="22"/>
          <w:szCs w:val="22"/>
        </w:rPr>
      </w:pPr>
      <w:r>
        <w:rPr>
          <w:rFonts w:ascii="Times New Roman" w:hAnsi="Times New Roman"/>
          <w:sz w:val="22"/>
          <w:szCs w:val="22"/>
        </w:rPr>
      </w:r>
    </w:p>
    <w:p>
      <w:pPr>
        <w:pStyle w:val="Normal"/>
        <w:spacing w:lineRule="auto" w:line="240" w:before="0" w:after="0"/>
        <w:rPr>
          <w:rFonts w:ascii="Times New Roman" w:hAnsi="Times New Roman"/>
          <w:sz w:val="22"/>
          <w:szCs w:val="22"/>
        </w:rPr>
      </w:pPr>
      <w:r>
        <w:rPr>
          <w:rFonts w:cs="Calibri" w:ascii="Times New Roman" w:hAnsi="Times New Roman"/>
          <w:b/>
          <w:bCs/>
          <w:color w:val="000000"/>
          <w:sz w:val="22"/>
          <w:szCs w:val="22"/>
        </w:rPr>
        <w:t>Theresa DeVries, Board Member</w:t>
      </w:r>
    </w:p>
    <w:p>
      <w:pPr>
        <w:pStyle w:val="TextBody"/>
        <w:spacing w:lineRule="auto" w:line="240" w:before="0" w:after="0"/>
        <w:rPr/>
      </w:pPr>
      <w:r>
        <w:rPr>
          <w:rStyle w:val="Emphasis"/>
          <w:rFonts w:cs="Calibri" w:ascii="Times New Roman" w:hAnsi="Times New Roman"/>
          <w:bCs/>
          <w:i w:val="false"/>
          <w:color w:val="000000"/>
          <w:sz w:val="22"/>
          <w:szCs w:val="22"/>
        </w:rPr>
        <w:t>BA, Sports Medicine, Catawba College</w:t>
      </w:r>
    </w:p>
    <w:p>
      <w:pPr>
        <w:pStyle w:val="TextBody"/>
        <w:spacing w:before="36" w:after="0"/>
        <w:rPr/>
      </w:pPr>
      <w:r>
        <w:rPr>
          <w:rStyle w:val="Emphasis"/>
          <w:rFonts w:ascii="Times New Roman" w:hAnsi="Times New Roman"/>
          <w:i w:val="false"/>
          <w:color w:val="000000"/>
          <w:sz w:val="22"/>
          <w:szCs w:val="22"/>
        </w:rPr>
        <w:t>MS, Occupational Therapy, Shenandoah University</w:t>
      </w:r>
    </w:p>
    <w:p>
      <w:pPr>
        <w:pStyle w:val="TextBody"/>
        <w:spacing w:before="36" w:after="0"/>
        <w:rPr>
          <w:rFonts w:ascii="Times New Roman" w:hAnsi="Times New Roman"/>
          <w:i w:val="false"/>
          <w:i w:val="false"/>
          <w:color w:val="000000"/>
          <w:sz w:val="22"/>
          <w:szCs w:val="22"/>
        </w:rPr>
      </w:pPr>
      <w:r>
        <w:rPr>
          <w:rFonts w:ascii="Times New Roman" w:hAnsi="Times New Roman"/>
          <w:i w:val="false"/>
          <w:color w:val="000000"/>
          <w:sz w:val="22"/>
          <w:szCs w:val="22"/>
        </w:rPr>
      </w:r>
    </w:p>
    <w:p>
      <w:pPr>
        <w:pStyle w:val="TextBody"/>
        <w:spacing w:before="36" w:after="0"/>
        <w:rPr/>
      </w:pPr>
      <w:r>
        <w:rPr>
          <w:rStyle w:val="Emphasis"/>
          <w:rFonts w:ascii="Times New Roman" w:hAnsi="Times New Roman"/>
          <w:b/>
          <w:bCs/>
          <w:sz w:val="22"/>
          <w:szCs w:val="22"/>
        </w:rPr>
        <w:t>C</w:t>
      </w:r>
      <w:r>
        <w:rPr>
          <w:rStyle w:val="Emphasis"/>
          <w:rFonts w:ascii="Times New Roman" w:hAnsi="Times New Roman"/>
          <w:b/>
          <w:bCs/>
          <w:i w:val="false"/>
          <w:color w:val="000000"/>
          <w:sz w:val="22"/>
          <w:szCs w:val="22"/>
        </w:rPr>
        <w:t>liff Morrison, Undergrad Advisor</w:t>
      </w:r>
    </w:p>
    <w:p>
      <w:pPr>
        <w:pStyle w:val="TextBody"/>
        <w:spacing w:before="36" w:after="0"/>
        <w:rPr/>
      </w:pPr>
      <w:r>
        <w:rPr>
          <w:rStyle w:val="Emphasis"/>
          <w:rFonts w:ascii="Times New Roman" w:hAnsi="Times New Roman"/>
          <w:i w:val="false"/>
          <w:color w:val="2A2A2A"/>
          <w:sz w:val="22"/>
          <w:szCs w:val="22"/>
        </w:rPr>
        <w:t>BA, Religion, Samford University</w:t>
      </w:r>
    </w:p>
    <w:p>
      <w:pPr>
        <w:pStyle w:val="TextBody"/>
        <w:spacing w:before="36" w:after="0"/>
        <w:rPr>
          <w:rFonts w:ascii="Times New Roman" w:hAnsi="Times New Roman"/>
          <w:sz w:val="22"/>
          <w:szCs w:val="22"/>
        </w:rPr>
      </w:pPr>
      <w:r>
        <w:rPr>
          <w:rFonts w:ascii="Times New Roman" w:hAnsi="Times New Roman"/>
          <w:color w:val="2A2A2A"/>
          <w:sz w:val="22"/>
          <w:szCs w:val="22"/>
        </w:rPr>
        <w:t>Studied at University of Mobile</w:t>
      </w:r>
    </w:p>
    <w:p>
      <w:pPr>
        <w:pStyle w:val="TextBody"/>
        <w:spacing w:before="36" w:after="0"/>
        <w:rPr>
          <w:rFonts w:ascii="Times New Roman" w:hAnsi="Times New Roman"/>
          <w:sz w:val="22"/>
          <w:szCs w:val="22"/>
        </w:rPr>
      </w:pPr>
      <w:r>
        <w:rPr>
          <w:rFonts w:ascii="Times New Roman" w:hAnsi="Times New Roman"/>
          <w:color w:val="2A2A2A"/>
          <w:sz w:val="22"/>
          <w:szCs w:val="22"/>
        </w:rPr>
        <w:t>Serving as Associate Pastor, Youth, Senior's, and Nursing Home Ministries. Participates as a Chaplain/Mentor for the sports team of the community school.</w:t>
      </w:r>
    </w:p>
    <w:p>
      <w:pPr>
        <w:pStyle w:val="TextBody"/>
        <w:spacing w:before="36" w:after="0"/>
        <w:rPr>
          <w:rFonts w:ascii="Times New Roman" w:hAnsi="Times New Roman"/>
          <w:color w:val="2A2A2A"/>
          <w:sz w:val="22"/>
          <w:szCs w:val="22"/>
        </w:rPr>
      </w:pPr>
      <w:r>
        <w:rPr>
          <w:rFonts w:ascii="Times New Roman" w:hAnsi="Times New Roman"/>
          <w:color w:val="2A2A2A"/>
          <w:sz w:val="22"/>
          <w:szCs w:val="22"/>
        </w:rPr>
      </w:r>
    </w:p>
    <w:p>
      <w:pPr>
        <w:pStyle w:val="TextBody"/>
        <w:spacing w:before="36" w:after="0"/>
        <w:rPr>
          <w:rFonts w:ascii="Times New Roman" w:hAnsi="Times New Roman"/>
          <w:sz w:val="22"/>
          <w:szCs w:val="22"/>
        </w:rPr>
      </w:pPr>
      <w:r>
        <w:rPr>
          <w:rFonts w:ascii="Times New Roman" w:hAnsi="Times New Roman"/>
          <w:b/>
          <w:bCs/>
          <w:color w:val="2A2A2A"/>
          <w:sz w:val="22"/>
          <w:szCs w:val="22"/>
        </w:rPr>
        <w:t>Frederic Buford II, Historical and Biblical Research</w:t>
      </w:r>
    </w:p>
    <w:p>
      <w:pPr>
        <w:pStyle w:val="TextBody"/>
        <w:spacing w:before="36" w:after="0"/>
        <w:rPr>
          <w:rFonts w:ascii="Times New Roman" w:hAnsi="Times New Roman"/>
          <w:sz w:val="22"/>
          <w:szCs w:val="22"/>
        </w:rPr>
      </w:pPr>
      <w:r>
        <w:rPr>
          <w:rFonts w:ascii="Times New Roman" w:hAnsi="Times New Roman"/>
          <w:color w:val="2A2A2A"/>
          <w:sz w:val="22"/>
          <w:szCs w:val="22"/>
        </w:rPr>
        <w:t>MA, Ashford University</w:t>
      </w:r>
    </w:p>
    <w:p>
      <w:pPr>
        <w:pStyle w:val="TextBody"/>
        <w:spacing w:before="36" w:after="0"/>
        <w:rPr>
          <w:rFonts w:ascii="Times New Roman" w:hAnsi="Times New Roman"/>
          <w:sz w:val="22"/>
          <w:szCs w:val="22"/>
        </w:rPr>
      </w:pPr>
      <w:r>
        <w:rPr>
          <w:rFonts w:ascii="Times New Roman" w:hAnsi="Times New Roman"/>
          <w:color w:val="2A2A2A"/>
          <w:sz w:val="22"/>
          <w:szCs w:val="22"/>
        </w:rPr>
        <w:t>ThD, Andersonville Theological Seminary</w:t>
      </w:r>
    </w:p>
    <w:p>
      <w:pPr>
        <w:pStyle w:val="TextBody"/>
        <w:spacing w:before="36" w:after="0"/>
        <w:rPr>
          <w:rFonts w:ascii="Times New Roman" w:hAnsi="Times New Roman"/>
          <w:sz w:val="22"/>
          <w:szCs w:val="22"/>
        </w:rPr>
      </w:pPr>
      <w:r>
        <w:rPr>
          <w:rFonts w:ascii="Times New Roman" w:hAnsi="Times New Roman"/>
          <w:color w:val="2A2A2A"/>
          <w:sz w:val="22"/>
          <w:szCs w:val="22"/>
        </w:rPr>
        <w:t>PhD, Trinity Theological Seminary</w:t>
      </w:r>
    </w:p>
    <w:p>
      <w:pPr>
        <w:pStyle w:val="TextBody"/>
        <w:spacing w:before="36" w:after="0"/>
        <w:rPr>
          <w:rFonts w:ascii="Times New Roman" w:hAnsi="Times New Roman"/>
          <w:color w:val="2A2A2A"/>
          <w:sz w:val="22"/>
          <w:szCs w:val="22"/>
        </w:rPr>
      </w:pPr>
      <w:r>
        <w:rPr>
          <w:rFonts w:ascii="Times New Roman" w:hAnsi="Times New Roman"/>
          <w:color w:val="2A2A2A"/>
          <w:sz w:val="22"/>
          <w:szCs w:val="22"/>
        </w:rPr>
      </w:r>
    </w:p>
    <w:p>
      <w:pPr>
        <w:pStyle w:val="TextBody"/>
        <w:spacing w:before="36" w:after="0"/>
        <w:rPr>
          <w:rFonts w:ascii="Times New Roman" w:hAnsi="Times New Roman"/>
          <w:sz w:val="22"/>
          <w:szCs w:val="22"/>
        </w:rPr>
      </w:pPr>
      <w:r>
        <w:rPr>
          <w:rFonts w:ascii="Times New Roman" w:hAnsi="Times New Roman"/>
          <w:b/>
          <w:bCs/>
          <w:color w:val="2A2A2A"/>
          <w:sz w:val="22"/>
          <w:szCs w:val="22"/>
        </w:rPr>
        <w:t>Robert Childress, Graduate Student Advisor</w:t>
      </w:r>
    </w:p>
    <w:p>
      <w:pPr>
        <w:pStyle w:val="TextBody"/>
        <w:spacing w:before="36" w:after="0"/>
        <w:rPr>
          <w:rFonts w:ascii="Times New Roman" w:hAnsi="Times New Roman"/>
          <w:sz w:val="22"/>
          <w:szCs w:val="22"/>
        </w:rPr>
      </w:pPr>
      <w:r>
        <w:rPr>
          <w:rFonts w:ascii="Times New Roman" w:hAnsi="Times New Roman"/>
          <w:color w:val="2A2A2A"/>
          <w:sz w:val="22"/>
          <w:szCs w:val="22"/>
        </w:rPr>
        <w:t>DMin, School of Biblical &amp; Theological Studies</w:t>
      </w:r>
    </w:p>
    <w:p>
      <w:pPr>
        <w:pStyle w:val="TextBody"/>
        <w:spacing w:before="36" w:after="0"/>
        <w:rPr>
          <w:rFonts w:ascii="Times New Roman" w:hAnsi="Times New Roman"/>
          <w:sz w:val="22"/>
          <w:szCs w:val="22"/>
        </w:rPr>
      </w:pPr>
      <w:r>
        <w:rPr>
          <w:rFonts w:ascii="Times New Roman" w:hAnsi="Times New Roman"/>
          <w:color w:val="2A2A2A"/>
          <w:sz w:val="22"/>
          <w:szCs w:val="22"/>
        </w:rPr>
        <w:t>Master Biblical Studies, School of Biblical and Theological Studies</w:t>
      </w:r>
    </w:p>
    <w:p>
      <w:pPr>
        <w:pStyle w:val="TextBody"/>
        <w:spacing w:before="36" w:after="0"/>
        <w:rPr>
          <w:rFonts w:ascii="Times New Roman" w:hAnsi="Times New Roman"/>
          <w:sz w:val="22"/>
          <w:szCs w:val="22"/>
        </w:rPr>
      </w:pPr>
      <w:r>
        <w:rPr>
          <w:rFonts w:ascii="Times New Roman" w:hAnsi="Times New Roman"/>
          <w:color w:val="2A2A2A"/>
          <w:sz w:val="22"/>
          <w:szCs w:val="22"/>
        </w:rPr>
        <w:t>Master Biblical Studies, Bethany Bible College</w:t>
      </w:r>
    </w:p>
    <w:p>
      <w:pPr>
        <w:pStyle w:val="TextBody"/>
        <w:spacing w:before="36" w:after="0"/>
        <w:rPr>
          <w:rFonts w:ascii="Times New Roman" w:hAnsi="Times New Roman"/>
          <w:sz w:val="22"/>
          <w:szCs w:val="22"/>
        </w:rPr>
      </w:pPr>
      <w:r>
        <w:rPr>
          <w:rFonts w:ascii="Times New Roman" w:hAnsi="Times New Roman"/>
          <w:color w:val="2A2A2A"/>
          <w:sz w:val="22"/>
          <w:szCs w:val="22"/>
        </w:rPr>
        <w:t>Bachelor of Ministry, Bethany Bible College</w:t>
      </w:r>
    </w:p>
    <w:p>
      <w:pPr>
        <w:pStyle w:val="TextBody"/>
        <w:spacing w:before="36" w:after="0"/>
        <w:rPr>
          <w:rFonts w:ascii="Times New Roman" w:hAnsi="Times New Roman"/>
          <w:sz w:val="22"/>
          <w:szCs w:val="22"/>
        </w:rPr>
      </w:pPr>
      <w:r>
        <w:rPr>
          <w:rFonts w:ascii="Times New Roman" w:hAnsi="Times New Roman"/>
          <w:color w:val="2A2A2A"/>
          <w:sz w:val="22"/>
          <w:szCs w:val="22"/>
        </w:rPr>
        <w:t>Associate Sacred Literature, Texas Bible Institute and Seminary</w:t>
      </w:r>
    </w:p>
    <w:p>
      <w:pPr>
        <w:pStyle w:val="TextBody"/>
        <w:spacing w:before="36"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jc w:val="center"/>
        <w:rPr>
          <w:rStyle w:val="InternetLink"/>
        </w:rPr>
      </w:pPr>
      <w:hyperlink r:id="rId8">
        <w:r>
          <w:rPr/>
        </w:r>
      </w:hyperlink>
    </w:p>
    <w:p>
      <w:pPr>
        <w:pStyle w:val="Normal"/>
        <w:spacing w:lineRule="auto" w:line="240" w:before="0" w:after="0"/>
        <w:jc w:val="center"/>
        <w:rPr>
          <w:rStyle w:val="InternetLink"/>
        </w:rPr>
      </w:pPr>
      <w:hyperlink r:id="rId9">
        <w:r>
          <w:rPr/>
        </w:r>
      </w:hyperlink>
    </w:p>
    <w:p>
      <w:pPr>
        <w:pStyle w:val="Normal"/>
        <w:spacing w:lineRule="auto" w:line="240" w:before="0" w:after="0"/>
        <w:jc w:val="center"/>
        <w:rPr>
          <w:rStyle w:val="InternetLink"/>
        </w:rPr>
      </w:pPr>
      <w:hyperlink r:id="rId10">
        <w:r>
          <w:rPr/>
        </w:r>
      </w:hyperlink>
    </w:p>
    <w:p>
      <w:pPr>
        <w:pStyle w:val="Normal"/>
        <w:spacing w:lineRule="auto" w:line="240" w:before="0" w:after="0"/>
        <w:jc w:val="center"/>
        <w:rPr/>
      </w:pPr>
      <w:hyperlink r:id="rId11">
        <w:r>
          <w:rPr>
            <w:rStyle w:val="InternetLink"/>
            <w:rFonts w:cs="Calibri" w:ascii="Times New Roman" w:hAnsi="Times New Roman"/>
            <w:b/>
            <w:bCs/>
            <w:color w:val="2A6099"/>
            <w:sz w:val="22"/>
            <w:szCs w:val="22"/>
          </w:rPr>
          <w:t>Financial Info</w:t>
        </w:r>
      </w:hyperlink>
    </w:p>
    <w:p>
      <w:pPr>
        <w:pStyle w:val="Normal"/>
        <w:spacing w:lineRule="auto" w:line="240" w:before="0" w:after="0"/>
        <w:jc w:val="center"/>
        <w:rPr>
          <w:rFonts w:ascii="Times New Roman" w:hAnsi="Times New Roman" w:cs="Calibri"/>
          <w:sz w:val="22"/>
          <w:szCs w:val="22"/>
        </w:rPr>
      </w:pPr>
      <w:r>
        <w:rPr>
          <w:rFonts w:cs="Calibri" w:ascii="Times New Roman" w:hAnsi="Times New Roman"/>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Diploma Program Tuition: $500 for the entire program.</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Associate Level Tuition: $35 per credit hour.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Bachelor Level Tuition: $45 per credit hour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Master's Level Tuition: $55 per credit hour.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Doctoral Level Tuition: $65 per credit hour.</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FEES: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Enrollment Fee: $50 Covers cost of administration (course materials, file maintenance, etc.)</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Thesis/Dissertation Review Fee: $75 must accompany the submission of all thesis/dissertation work.</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Life Experience Credit: $35 for each life experience credit applied toward the student's degree.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Seminar/Apprenticeship Credit: $35 for each apprenticeship training or seminar training credit applied toward the student's degree.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Intern Credit: $35 for each credit applied toward the student's degree as the result of a six-month internship program.</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Textbooks: Most textbooks are included with the course materials.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Postage: The school usually pays for postage on all packages sent by the school to the student. The student is required to pay postage on all course work and other materials they send to the school. Students can eliminate postage by uploading their written assignments to the school via the internet.</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Graduation Fee: $75    Regalia: Those requiring regalia will be charged the supplier’s cost, plus 10% for handling.</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Duplicate Diploma Fee: $100 for each duplicate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Duplicate Transcripts: $30 each.</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Delinquent Check Fee: Checks are not accepted</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Delinquent Account Fee: A penalty of $30 per month for each month the student bill is in arrears.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PAYMENT PLANS: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Plan 1:</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The student pays for his entire degree program at enrollment and takes a 20% reduction in tuition. Other fees will be paid as they are acquired.</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Plan 2:</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The student pays the tuition and fees for their first course at the time of enrollment and then pays on a per course basis.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Plan 3:</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SB&amp;TS will calculate the cost of the student's tuition for their entire degree program. The student will pay $100 at enrollment and $50 a month until the tuition for their degree program is paid in full.   Other expenses/fees will be paid as they are acquired.</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POLICIES: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All monies paid to SB&amp;TS are </w:t>
      </w:r>
      <w:r>
        <w:rPr>
          <w:rFonts w:cs="Calibri" w:ascii="Times New Roman" w:hAnsi="Times New Roman"/>
          <w:b/>
          <w:color w:val="000000"/>
          <w:sz w:val="22"/>
          <w:szCs w:val="22"/>
        </w:rPr>
        <w:t>non-refundable</w:t>
      </w:r>
      <w:r>
        <w:rPr>
          <w:rFonts w:cs="Calibri" w:ascii="Times New Roman" w:hAnsi="Times New Roman"/>
          <w:color w:val="000000"/>
          <w:sz w:val="22"/>
          <w:szCs w:val="22"/>
        </w:rPr>
        <w:t>!</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All material (books, electronic media, etc.)  purchased by or given to the student become the property of the student. However, duplication of these materials for resale </w:t>
      </w:r>
      <w:r>
        <w:rPr>
          <w:rFonts w:cs="Calibri" w:ascii="Times New Roman" w:hAnsi="Times New Roman"/>
          <w:color w:val="FF0000"/>
          <w:sz w:val="22"/>
          <w:szCs w:val="22"/>
        </w:rPr>
        <w:t>(or distribution)</w:t>
      </w:r>
      <w:r>
        <w:rPr>
          <w:rFonts w:cs="Calibri" w:ascii="Times New Roman" w:hAnsi="Times New Roman"/>
          <w:color w:val="000000"/>
          <w:sz w:val="22"/>
          <w:szCs w:val="22"/>
        </w:rPr>
        <w:t xml:space="preserve"> is forbidden.</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 student may be expelled for failure to meet financial obligations to the school. If the student contacts the school, we will attempt to work with them in order to avoid the expulsion.</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SB&amp;TS will not issue grades, transcripts, or degrees to anyone who has not fulfilled their financial obligations to the school.</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Tuition for diploma programs is payable in full at the time of enrollment. The payment plans only apply to students in degree programs.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pPr>
      <w:hyperlink r:id="rId12">
        <w:r>
          <w:rPr>
            <w:rStyle w:val="InternetLink"/>
            <w:rFonts w:cs="Calibri" w:ascii="Times New Roman" w:hAnsi="Times New Roman"/>
            <w:b/>
            <w:bCs/>
            <w:color w:val="2A6099"/>
            <w:sz w:val="22"/>
            <w:szCs w:val="22"/>
          </w:rPr>
          <w:t>Available Programs</w:t>
        </w:r>
      </w:hyperlink>
    </w:p>
    <w:p>
      <w:pPr>
        <w:pStyle w:val="Normal"/>
        <w:spacing w:lineRule="auto" w:line="240" w:before="0" w:after="0"/>
        <w:jc w:val="center"/>
        <w:rPr>
          <w:rFonts w:ascii="Times New Roman" w:hAnsi="Times New Roman" w:cs="Calibri"/>
          <w:color w:val="2A6099"/>
          <w:sz w:val="22"/>
          <w:szCs w:val="22"/>
        </w:rPr>
      </w:pPr>
      <w:r>
        <w:rPr>
          <w:rFonts w:cs="Calibri" w:ascii="Times New Roman" w:hAnsi="Times New Roman"/>
          <w:color w:val="2A6099"/>
          <w:sz w:val="22"/>
          <w:szCs w:val="22"/>
        </w:rPr>
      </w:r>
    </w:p>
    <w:p>
      <w:pPr>
        <w:pStyle w:val="Normal"/>
        <w:spacing w:lineRule="auto" w:line="240" w:before="0" w:after="0"/>
        <w:jc w:val="center"/>
        <w:rPr/>
      </w:pPr>
      <w:r>
        <w:rPr>
          <w:rFonts w:cs="Calibri" w:ascii="Times New Roman" w:hAnsi="Times New Roman"/>
          <w:b/>
          <w:bCs/>
          <w:color w:val="000000"/>
          <w:sz w:val="22"/>
          <w:szCs w:val="22"/>
          <w:u w:val="single"/>
        </w:rPr>
        <w:t>-----&gt; Current course offerings are found here:</w:t>
      </w:r>
      <w:r>
        <w:rPr>
          <w:rFonts w:cs="Calibri" w:ascii="Times New Roman" w:hAnsi="Times New Roman"/>
          <w:b/>
          <w:bCs/>
          <w:color w:val="FF0000"/>
          <w:sz w:val="22"/>
          <w:szCs w:val="22"/>
          <w:u w:val="single"/>
        </w:rPr>
        <w:t xml:space="preserve"> </w:t>
      </w:r>
      <w:hyperlink r:id="rId13">
        <w:r>
          <w:rPr>
            <w:rStyle w:val="InternetLink"/>
            <w:rFonts w:cs="Calibri" w:ascii="Times New Roman" w:hAnsi="Times New Roman"/>
            <w:b/>
            <w:bCs/>
            <w:color w:val="2A6099"/>
            <w:sz w:val="22"/>
            <w:szCs w:val="22"/>
          </w:rPr>
          <w:t>SBTS Course offerings (bibleschool.edu)</w:t>
        </w:r>
      </w:hyperlink>
      <w:r>
        <w:rPr>
          <w:rFonts w:cs="Calibri" w:ascii="Times New Roman" w:hAnsi="Times New Roman"/>
          <w:b/>
          <w:bCs/>
          <w:color w:val="2A6099"/>
          <w:sz w:val="22"/>
          <w:szCs w:val="22"/>
          <w:u w:val="single"/>
        </w:rPr>
        <w:t xml:space="preserve"> &lt;-----</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Diploma of Biblical Studies: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Awarded upon the successful completion of 25 credits from the Department of Biblical Studies.</w:t>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Diploma of Ministry:</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Awarded upon completion of 25 credits from the Department of Ministry.</w:t>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Diploma of Biblical Counseling:</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Awarded upon completion of 25 credits from the Department of Biblical Counseling.</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 Credit from a completed diploma program is transferable into a degree program at </w:t>
      </w:r>
      <w:r>
        <w:rPr>
          <w:rFonts w:cs="Calibri" w:ascii="Times New Roman" w:hAnsi="Times New Roman"/>
          <w:color w:val="000000"/>
          <w:sz w:val="22"/>
          <w:szCs w:val="22"/>
          <w:u w:val="single"/>
        </w:rPr>
        <w:t>no additional cost.</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When a student who has completed at least one course through SB&amp;TS accumulates 64 credits, (24 of which must be in subjects approved by SB&amp;TS), including transfer and life experience credit, they will be eligible to receive an Associate’s degree.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SB&amp;TS Offers the following Associate’s degrees: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Associate of Biblical Counseling (A.B.C.)</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Associate of Biblical Studies (A.B.S.)</w:t>
      </w:r>
    </w:p>
    <w:p>
      <w:pPr>
        <w:pStyle w:val="Normal"/>
        <w:spacing w:lineRule="auto" w:line="240" w:before="0" w:after="0"/>
        <w:rPr/>
      </w:pPr>
      <w:r>
        <w:rPr>
          <w:rStyle w:val="StrongEmphasis"/>
          <w:rFonts w:cs="Calibri" w:ascii="Times New Roman" w:hAnsi="Times New Roman"/>
          <w:b w:val="false"/>
          <w:i w:val="false"/>
          <w:caps w:val="false"/>
          <w:smallCaps w:val="false"/>
          <w:color w:val="2A2A2A"/>
          <w:spacing w:val="0"/>
          <w:sz w:val="22"/>
          <w:szCs w:val="22"/>
        </w:rPr>
        <w:t>Associate of Sacred History (S.H.A.)</w:t>
      </w: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Associate of Religious Education (A.R.E.)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When a student has completed at least one course through SB&amp;TS accumulates 128 credits, (48 of which must be in subjects approved by SB&amp;TS), including transfer and life experience credit, they will be eligible to receive a Bachelor’s degree.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SB&amp;TS offers the following Bachelor’s degrees: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Bachelor of Biblical Counseling (B.B.C.)</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Bachelor of Biblical Studies (B.B.S.)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Bachelor of Theology (Th.B.)</w:t>
      </w:r>
    </w:p>
    <w:p>
      <w:pPr>
        <w:pStyle w:val="Normal"/>
        <w:spacing w:lineRule="auto" w:line="240" w:before="0" w:after="0"/>
        <w:rPr/>
      </w:pPr>
      <w:r>
        <w:rPr>
          <w:rStyle w:val="StrongEmphasis"/>
          <w:rFonts w:cs="Calibri" w:ascii="Times New Roman" w:hAnsi="Times New Roman"/>
          <w:b w:val="false"/>
          <w:i w:val="false"/>
          <w:caps w:val="false"/>
          <w:smallCaps w:val="false"/>
          <w:color w:val="2A2A2A"/>
          <w:spacing w:val="0"/>
          <w:sz w:val="22"/>
          <w:szCs w:val="22"/>
        </w:rPr>
        <w:t>Bachelor of Sacred History (S.H.B.)</w:t>
      </w: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Bachelor of Religious Education (B.R.E.)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 student must hold a Bachelor's degree with at least 120 undergraduate credits before they may enroll in a Master's program. While credits from other schools can transfer into the master’s program, in order to receive a Master’s degree from SB&amp;TS the student must complete at least 12 credits of coursework through SB&amp;TS. At least 20 of their total Master’s credits (SB&amp;TS credits or transfer credits) which must be in religious subjects approved by</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SB&amp;TS. Up to 10 Life/Ministry Experience credits are allowed toward a Master’s degree.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Most SB&amp;TS Master’s degree programs require the completion of 32 credits beyond the Bachelor’s degree.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The Master of Theology (Th.M.) degree requires the completion of 64 credits.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The Master of Divinity (M.Div.) degree requires the completion of 96 credits.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SB&amp;TS offers the following Master’s degrees: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 of Biblical Counseling (M.B.C.)</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 of Biblical Studies (M.B.S.)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 of Theology (Th.M.)</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 of Divinity (M.Div.)</w:t>
      </w:r>
    </w:p>
    <w:p>
      <w:pPr>
        <w:pStyle w:val="Normal"/>
        <w:spacing w:lineRule="auto" w:line="240" w:before="0" w:after="0"/>
        <w:rPr/>
      </w:pPr>
      <w:r>
        <w:rPr>
          <w:rStyle w:val="StrongEmphasis"/>
          <w:rFonts w:cs="Calibri" w:ascii="Times New Roman" w:hAnsi="Times New Roman"/>
          <w:b w:val="false"/>
          <w:i w:val="false"/>
          <w:caps w:val="false"/>
          <w:smallCaps w:val="false"/>
          <w:color w:val="2A2A2A"/>
          <w:spacing w:val="0"/>
          <w:sz w:val="22"/>
          <w:szCs w:val="22"/>
        </w:rPr>
        <w:t>Master of Sacred History (S.H.M.)</w:t>
      </w: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 of Religious Education (M.R.E.)</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 student must hold a recognized Master's degree before they may enroll in a Doctoral program.</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Transfer credit is not accepted into the Doctoral program. All course work must be done through SB&amp;TS. Life/Ministry Experience credit is not awarded at the Doctoral level.</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SB&amp;TS Doctoral programs require the completion of 32 credits beyond the Master’s degree. Also required, a doctoral dissertation of 25,000 words or more. </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SB&amp;TS offers the following Doctoral degrees: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 of Biblical Studies (D.B.S.)*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 of Ministry (D.Min.)</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 of Religious Education (D.R.E.)</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 of Theology (Th.D.)</w:t>
      </w:r>
    </w:p>
    <w:p>
      <w:pPr>
        <w:pStyle w:val="Normal"/>
        <w:spacing w:lineRule="auto" w:line="240" w:before="0" w:after="0"/>
        <w:rPr/>
      </w:pPr>
      <w:r>
        <w:rPr>
          <w:rStyle w:val="StrongEmphasis"/>
          <w:rFonts w:cs="Calibri" w:ascii="Times New Roman" w:hAnsi="Times New Roman"/>
          <w:b w:val="false"/>
          <w:i w:val="false"/>
          <w:caps w:val="false"/>
          <w:smallCaps w:val="false"/>
          <w:color w:val="2A2A2A"/>
          <w:spacing w:val="0"/>
          <w:sz w:val="22"/>
          <w:szCs w:val="22"/>
        </w:rPr>
        <w:t>Doctor of Sacred History</w:t>
      </w:r>
      <w:r>
        <w:rPr>
          <w:rFonts w:cs="Calibri" w:ascii="Times New Roman" w:hAnsi="Times New Roman"/>
          <w:color w:val="000000"/>
          <w:sz w:val="22"/>
          <w:szCs w:val="22"/>
        </w:rPr>
        <w:t xml:space="preserve"> </w:t>
      </w:r>
      <w:r>
        <w:rPr>
          <w:rFonts w:cs="Calibri" w:ascii="Times New Roman" w:hAnsi="Times New Roman"/>
          <w:color w:val="000000"/>
          <w:sz w:val="22"/>
          <w:szCs w:val="22"/>
        </w:rPr>
        <w:t>(S.H.D.)</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Doctor of Philosophy (Ph.D.)***</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*Dissertation is not required for the D.B.S.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***The Ph.D. requires 64 credits. A student who already holds an earned doctorate from SB&amp;TS or another recognized school may earn their Ph.D. by completing only 32 additional credits through SB&amp;TS.</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pPr>
      <w:hyperlink r:id="rId14">
        <w:r>
          <w:rPr>
            <w:rStyle w:val="InternetLink"/>
            <w:rFonts w:cs="Calibri" w:ascii="Times New Roman" w:hAnsi="Times New Roman"/>
            <w:b/>
            <w:color w:val="2A6099"/>
            <w:sz w:val="22"/>
            <w:szCs w:val="22"/>
          </w:rPr>
          <w:t>Admissions</w:t>
        </w:r>
      </w:hyperlink>
    </w:p>
    <w:p>
      <w:pPr>
        <w:pStyle w:val="Normal"/>
        <w:spacing w:lineRule="auto" w:line="240" w:before="0" w:after="0"/>
        <w:jc w:val="center"/>
        <w:rPr>
          <w:rFonts w:ascii="Times New Roman" w:hAnsi="Times New Roman" w:cs="Calibri"/>
          <w:b/>
          <w:b/>
          <w:color w:val="000000"/>
          <w:sz w:val="22"/>
          <w:szCs w:val="22"/>
          <w:u w:val="single"/>
        </w:rPr>
      </w:pPr>
      <w:r>
        <w:rPr>
          <w:rFonts w:cs="Calibri" w:ascii="Times New Roman" w:hAnsi="Times New Roman"/>
          <w:b/>
          <w:color w:val="000000"/>
          <w:sz w:val="22"/>
          <w:szCs w:val="22"/>
          <w:u w:val="single"/>
        </w:rPr>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 School of Biblical and Theological Studies education is without apology Baptist in its perspective. SB&amp;TS will admit students of all races, denominations, and ethnic backgrounds if they:</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Present a clear written testimony of salvation by grace through faith in Jesus Christ.</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Agree to respect our doctrinal statement and the rules of the institution.</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Complete the admissions process.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Pay the necessary fees.</w:t>
      </w:r>
    </w:p>
    <w:p>
      <w:pPr>
        <w:pStyle w:val="Normal"/>
        <w:spacing w:lineRule="auto" w:line="240" w:before="0" w:after="0"/>
        <w:rPr>
          <w:rFonts w:ascii="Times New Roman" w:hAnsi="Times New Roman" w:cs="Calibri"/>
          <w:b/>
          <w:b/>
          <w:color w:val="000000"/>
          <w:sz w:val="22"/>
          <w:szCs w:val="22"/>
        </w:rPr>
      </w:pPr>
      <w:r>
        <w:rPr>
          <w:rFonts w:cs="Calibri" w:ascii="Times New Roman" w:hAnsi="Times New Roman"/>
          <w:b/>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Grading:</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Letter Grade Numeric Grade GPA</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A 92-100      4</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B 8</w:t>
      </w:r>
      <w:r>
        <w:rPr>
          <w:rFonts w:cs="Calibri" w:ascii="Times New Roman" w:hAnsi="Times New Roman"/>
          <w:color w:val="000000"/>
          <w:sz w:val="22"/>
          <w:szCs w:val="22"/>
        </w:rPr>
        <w:t>3</w:t>
      </w:r>
      <w:r>
        <w:rPr>
          <w:rFonts w:cs="Calibri" w:ascii="Times New Roman" w:hAnsi="Times New Roman"/>
          <w:color w:val="000000"/>
          <w:sz w:val="22"/>
          <w:szCs w:val="22"/>
        </w:rPr>
        <w:t>-91         3</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C 7</w:t>
      </w:r>
      <w:r>
        <w:rPr>
          <w:rFonts w:cs="Calibri" w:ascii="Times New Roman" w:hAnsi="Times New Roman"/>
          <w:color w:val="000000"/>
          <w:sz w:val="22"/>
          <w:szCs w:val="22"/>
        </w:rPr>
        <w:t>4</w:t>
      </w:r>
      <w:r>
        <w:rPr>
          <w:rFonts w:cs="Calibri" w:ascii="Times New Roman" w:hAnsi="Times New Roman"/>
          <w:color w:val="000000"/>
          <w:sz w:val="22"/>
          <w:szCs w:val="22"/>
        </w:rPr>
        <w:t>-8</w:t>
      </w:r>
      <w:r>
        <w:rPr>
          <w:rFonts w:cs="Calibri" w:ascii="Times New Roman" w:hAnsi="Times New Roman"/>
          <w:color w:val="000000"/>
          <w:sz w:val="22"/>
          <w:szCs w:val="22"/>
        </w:rPr>
        <w:t>2</w:t>
      </w:r>
      <w:r>
        <w:rPr>
          <w:rFonts w:cs="Calibri" w:ascii="Times New Roman" w:hAnsi="Times New Roman"/>
          <w:color w:val="000000"/>
          <w:sz w:val="22"/>
          <w:szCs w:val="22"/>
        </w:rPr>
        <w:t xml:space="preserve">         2</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 65-73         1</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F 0-64            0</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W/I Withdrew/Incomplete 0</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Graduation Requirements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Diplomas and Undergraduate Degrees require a GPA of 2.0</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Master's and Doctoral Degrees require a GPA of 3.0</w:t>
      </w:r>
    </w:p>
    <w:p>
      <w:pPr>
        <w:pStyle w:val="Normal"/>
        <w:spacing w:lineRule="auto" w:line="240" w:before="0" w:after="0"/>
        <w:rPr>
          <w:rFonts w:ascii="Times New Roman" w:hAnsi="Times New Roman" w:cs="Calibri"/>
          <w:b/>
          <w:b/>
          <w:color w:val="000000"/>
          <w:sz w:val="22"/>
          <w:szCs w:val="22"/>
        </w:rPr>
      </w:pPr>
      <w:r>
        <w:rPr>
          <w:rFonts w:cs="Calibri" w:ascii="Times New Roman" w:hAnsi="Times New Roman"/>
          <w:b/>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Graduation Honors</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Summa Cum Laude – GPA of 3.85 or better</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Magna Cum Laude – GPA of 3.75 to 3.84</w:t>
      </w:r>
    </w:p>
    <w:p>
      <w:pPr>
        <w:pStyle w:val="Normal"/>
        <w:spacing w:lineRule="auto" w:line="240" w:before="0" w:after="0"/>
        <w:rPr>
          <w:rFonts w:ascii="Times New Roman" w:hAnsi="Times New Roman"/>
          <w:sz w:val="22"/>
          <w:szCs w:val="22"/>
        </w:rPr>
      </w:pPr>
      <w:r>
        <w:rPr>
          <w:rFonts w:cs="Calibri" w:ascii="Times New Roman" w:hAnsi="Times New Roman"/>
          <w:color w:val="000000"/>
          <w:sz w:val="22"/>
          <w:szCs w:val="22"/>
        </w:rPr>
        <w:t>Cum Laude – GPA of 3.50 to 3.74</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rFonts w:ascii="Times New Roman" w:hAnsi="Times New Roman"/>
          <w:sz w:val="22"/>
          <w:szCs w:val="22"/>
        </w:rPr>
      </w:pPr>
      <w:r>
        <w:rPr>
          <w:rFonts w:cs="Calibri" w:ascii="Times New Roman" w:hAnsi="Times New Roman"/>
          <w:b/>
          <w:color w:val="000000"/>
          <w:sz w:val="22"/>
          <w:szCs w:val="22"/>
        </w:rPr>
        <w:t>Completion of Courses</w:t>
      </w:r>
    </w:p>
    <w:p>
      <w:pPr>
        <w:pStyle w:val="TextBody"/>
        <w:spacing w:lineRule="auto" w:line="240" w:before="0" w:after="0"/>
        <w:rPr/>
      </w:pPr>
      <w:r>
        <w:rPr>
          <w:rStyle w:val="StrongEmphasis"/>
          <w:rFonts w:cs="Calibri" w:ascii="Times New Roman" w:hAnsi="Times New Roman"/>
          <w:b w:val="false"/>
          <w:color w:val="2A2A2A"/>
          <w:sz w:val="22"/>
          <w:szCs w:val="22"/>
        </w:rPr>
        <w:t xml:space="preserve">Diplomas and Undergraduate Degrees </w:t>
      </w:r>
      <w:r>
        <w:rPr>
          <w:rFonts w:cs="Calibri" w:ascii="Times New Roman" w:hAnsi="Times New Roman"/>
          <w:color w:val="2A2A2A"/>
          <w:sz w:val="22"/>
          <w:szCs w:val="22"/>
        </w:rPr>
        <w:t>require a GPA of 2.0 or better.</w:t>
      </w:r>
      <w:bookmarkStart w:id="1" w:name="_GoBack"/>
      <w:bookmarkEnd w:id="1"/>
    </w:p>
    <w:p>
      <w:pPr>
        <w:pStyle w:val="TextBody"/>
        <w:numPr>
          <w:ilvl w:val="0"/>
          <w:numId w:val="1"/>
        </w:numPr>
        <w:tabs>
          <w:tab w:val="clear" w:pos="720"/>
          <w:tab w:val="left" w:pos="0" w:leader="none"/>
        </w:tabs>
        <w:spacing w:before="36" w:after="0"/>
        <w:rPr/>
      </w:pPr>
      <w:r>
        <w:rPr>
          <w:rStyle w:val="StrongEmphasis"/>
          <w:rFonts w:ascii="Times New Roman" w:hAnsi="Times New Roman"/>
          <w:b w:val="false"/>
          <w:color w:val="2A2A2A"/>
          <w:sz w:val="22"/>
          <w:szCs w:val="22"/>
        </w:rPr>
        <w:t xml:space="preserve">Master's and Doctoral Degrees </w:t>
      </w:r>
      <w:r>
        <w:rPr>
          <w:rFonts w:ascii="Times New Roman" w:hAnsi="Times New Roman"/>
          <w:color w:val="2A2A2A"/>
          <w:sz w:val="22"/>
          <w:szCs w:val="22"/>
        </w:rPr>
        <w:t>require a GPA of 3.0 or better</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C363A"/>
          <w:sz w:val="22"/>
          <w:szCs w:val="22"/>
        </w:rPr>
        <w:t>We operate on an open enrollment system rather than on semesters or terms.</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A student may take no longer than six months to complete any individual module within a course.</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A student may take no longer than twelve months to complete a course.</w:t>
      </w:r>
    </w:p>
    <w:p>
      <w:pPr>
        <w:pStyle w:val="TextBody"/>
        <w:numPr>
          <w:ilvl w:val="0"/>
          <w:numId w:val="1"/>
        </w:numPr>
        <w:tabs>
          <w:tab w:val="clear" w:pos="720"/>
          <w:tab w:val="left" w:pos="0" w:leader="none"/>
        </w:tabs>
        <w:spacing w:before="36" w:after="0"/>
        <w:rPr/>
      </w:pPr>
      <w:hyperlink r:id="rId15" w:tgtFrame="_blank">
        <w:r>
          <w:rPr>
            <w:rStyle w:val="InternetLink"/>
            <w:rFonts w:ascii="Times New Roman" w:hAnsi="Times New Roman"/>
            <w:bCs/>
            <w:color w:val="A82E2E"/>
            <w:sz w:val="22"/>
            <w:szCs w:val="22"/>
            <w:u w:val="none"/>
          </w:rPr>
          <w:t>Monthly student status report</w:t>
        </w:r>
        <w:r>
          <w:rPr>
            <w:rStyle w:val="InternetLink"/>
            <w:rFonts w:ascii="Times New Roman" w:hAnsi="Times New Roman"/>
            <w:bCs/>
            <w:color w:val="8D2424"/>
            <w:sz w:val="22"/>
            <w:szCs w:val="22"/>
            <w:u w:val="none"/>
          </w:rPr>
          <w:t>s</w:t>
        </w:r>
      </w:hyperlink>
      <w:r>
        <w:rPr>
          <w:rFonts w:ascii="Times New Roman" w:hAnsi="Times New Roman"/>
          <w:color w:val="8D2424"/>
          <w:sz w:val="22"/>
          <w:szCs w:val="22"/>
        </w:rPr>
        <w:t xml:space="preserve"> </w:t>
      </w:r>
      <w:r>
        <w:rPr>
          <w:rStyle w:val="StrongEmphasis"/>
          <w:rFonts w:ascii="Times New Roman" w:hAnsi="Times New Roman"/>
          <w:b w:val="false"/>
          <w:color w:val="A82E2E"/>
          <w:sz w:val="22"/>
          <w:szCs w:val="22"/>
        </w:rPr>
        <w:t xml:space="preserve">are due on the </w:t>
      </w:r>
      <w:r>
        <w:rPr>
          <w:rStyle w:val="StrongEmphasis"/>
          <w:rFonts w:ascii="Times New Roman" w:hAnsi="Times New Roman"/>
          <w:b w:val="false"/>
          <w:color w:val="A82E2E"/>
          <w:sz w:val="22"/>
          <w:szCs w:val="22"/>
          <w:u w:val="single"/>
        </w:rPr>
        <w:t xml:space="preserve">first day </w:t>
      </w:r>
      <w:r>
        <w:rPr>
          <w:rStyle w:val="StrongEmphasis"/>
          <w:rFonts w:ascii="Times New Roman" w:hAnsi="Times New Roman"/>
          <w:b w:val="false"/>
          <w:color w:val="A82E2E"/>
          <w:sz w:val="22"/>
          <w:szCs w:val="22"/>
        </w:rPr>
        <w:t>of each month.</w:t>
      </w:r>
      <w:r>
        <w:rPr>
          <w:rStyle w:val="StrongEmphasis"/>
          <w:rFonts w:ascii="Times New Roman" w:hAnsi="Times New Roman"/>
          <w:b w:val="false"/>
          <w:color w:val="2A2A2A"/>
          <w:sz w:val="22"/>
          <w:szCs w:val="22"/>
        </w:rPr>
        <w:t xml:space="preserve"> </w:t>
      </w:r>
      <w:r>
        <w:rPr>
          <w:rStyle w:val="StrongEmphasis"/>
          <w:rFonts w:ascii="Times New Roman" w:hAnsi="Times New Roman"/>
          <w:b w:val="false"/>
          <w:color w:val="8D2424"/>
          <w:sz w:val="22"/>
          <w:szCs w:val="22"/>
        </w:rPr>
        <w:t>Failure to submit an on-time report will result in a .2 point reduction in GPA for each occurrence. Example, your final GPA is 3.8 and you were late 2 times, your GPA would be 3.4.</w:t>
      </w:r>
    </w:p>
    <w:p>
      <w:pPr>
        <w:pStyle w:val="TextBody"/>
        <w:numPr>
          <w:ilvl w:val="0"/>
          <w:numId w:val="1"/>
        </w:numPr>
        <w:tabs>
          <w:tab w:val="clear" w:pos="720"/>
          <w:tab w:val="left" w:pos="0" w:leader="none"/>
        </w:tabs>
        <w:spacing w:before="36" w:after="0"/>
        <w:rPr/>
      </w:pPr>
      <w:hyperlink r:id="rId16">
        <w:r>
          <w:rPr>
            <w:rStyle w:val="InternetLink"/>
            <w:rFonts w:ascii="Times New Roman" w:hAnsi="Times New Roman"/>
            <w:bCs/>
            <w:color w:val="5040AE"/>
            <w:sz w:val="22"/>
            <w:szCs w:val="22"/>
            <w:u w:val="none"/>
          </w:rPr>
          <w:t>Click here for information on required monthly report</w:t>
        </w:r>
      </w:hyperlink>
    </w:p>
    <w:p>
      <w:pPr>
        <w:pStyle w:val="TextBody"/>
        <w:numPr>
          <w:ilvl w:val="0"/>
          <w:numId w:val="1"/>
        </w:numPr>
        <w:tabs>
          <w:tab w:val="clear" w:pos="720"/>
          <w:tab w:val="left" w:pos="0" w:leader="none"/>
        </w:tabs>
        <w:spacing w:before="36" w:after="0"/>
        <w:rPr/>
      </w:pPr>
      <w:r>
        <w:rPr>
          <w:rFonts w:ascii="Times New Roman" w:hAnsi="Times New Roman"/>
          <w:color w:val="2A2A2A"/>
          <w:sz w:val="22"/>
          <w:szCs w:val="22"/>
        </w:rPr>
        <w:t xml:space="preserve">As you complete a module, please </w:t>
      </w:r>
      <w:r>
        <w:rPr>
          <w:rStyle w:val="StrongEmphasis"/>
          <w:rFonts w:ascii="Times New Roman" w:hAnsi="Times New Roman"/>
          <w:b w:val="false"/>
          <w:color w:val="248D6C"/>
          <w:sz w:val="22"/>
          <w:szCs w:val="22"/>
        </w:rPr>
        <w:t>submit to coursework@bibleschool.edu</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Each course, thesis and dissertation work must be completed within one year.</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All work must be in MLA format.</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SB&amp;TS is not responsible for assignments that are lost in cyberspace. The student should make a copy of all work before sending it to the school.</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SB&amp;TS will return the student's grade after the course is evaluated (the grade will not be sent when the student has an open financial obligation to the school).</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A student may pay for and re-take any course in order to raise their grade. Only the highest grade will appear on their transcript.</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Some courses may require book purchases</w:t>
      </w:r>
    </w:p>
    <w:p>
      <w:pPr>
        <w:pStyle w:val="TextBody"/>
        <w:numPr>
          <w:ilvl w:val="0"/>
          <w:numId w:val="1"/>
        </w:numPr>
        <w:tabs>
          <w:tab w:val="clear" w:pos="720"/>
          <w:tab w:val="left" w:pos="0" w:leader="none"/>
        </w:tabs>
        <w:spacing w:before="36" w:after="0"/>
        <w:rPr>
          <w:rFonts w:ascii="Times New Roman" w:hAnsi="Times New Roman"/>
          <w:sz w:val="22"/>
          <w:szCs w:val="22"/>
        </w:rPr>
      </w:pPr>
      <w:r>
        <w:rPr>
          <w:rFonts w:ascii="Times New Roman" w:hAnsi="Times New Roman"/>
          <w:color w:val="2A2A2A"/>
          <w:sz w:val="22"/>
          <w:szCs w:val="22"/>
        </w:rPr>
        <w:t>The King James Bible must be used at all times during the completion of your SB&amp;TS assignments.</w:t>
      </w:r>
    </w:p>
    <w:p>
      <w:pPr>
        <w:pStyle w:val="TextBody"/>
        <w:spacing w:before="36" w:after="0"/>
        <w:rPr>
          <w:rFonts w:ascii="Times New Roman" w:hAnsi="Times New Roman"/>
          <w:color w:val="2A2A2A"/>
          <w:sz w:val="22"/>
          <w:szCs w:val="22"/>
        </w:rPr>
      </w:pPr>
      <w:r>
        <w:rPr>
          <w:rFonts w:ascii="Times New Roman" w:hAnsi="Times New Roman"/>
          <w:color w:val="2A2A2A"/>
          <w:sz w:val="22"/>
          <w:szCs w:val="22"/>
        </w:rPr>
      </w:r>
    </w:p>
    <w:p>
      <w:pPr>
        <w:pStyle w:val="Normal"/>
        <w:spacing w:lineRule="auto" w:line="240" w:before="0" w:after="0"/>
        <w:rPr>
          <w:rFonts w:ascii="Times New Roman" w:hAnsi="Times New Roman"/>
          <w:sz w:val="22"/>
          <w:szCs w:val="22"/>
        </w:rPr>
      </w:pPr>
      <w:r>
        <w:rPr>
          <w:rFonts w:ascii="Times New Roman" w:hAnsi="Times New Roman"/>
          <w:sz w:val="22"/>
          <w:szCs w:val="22"/>
        </w:rPr>
      </w:r>
    </w:p>
    <w:p>
      <w:pPr>
        <w:pStyle w:val="Normal"/>
        <w:spacing w:lineRule="auto" w:line="240" w:before="0" w:after="0"/>
        <w:jc w:val="center"/>
        <w:rPr>
          <w:rFonts w:ascii="Times New Roman" w:hAnsi="Times New Roman" w:cs="Calibri"/>
          <w:b/>
          <w:b/>
          <w:color w:val="000000"/>
          <w:sz w:val="22"/>
          <w:szCs w:val="22"/>
        </w:rPr>
      </w:pPr>
      <w:r>
        <w:rPr>
          <w:rFonts w:cs="Calibri" w:ascii="Times New Roman" w:hAnsi="Times New Roman"/>
          <w:b/>
          <w:color w:val="000000"/>
          <w:sz w:val="22"/>
          <w:szCs w:val="22"/>
        </w:rPr>
      </w:r>
    </w:p>
    <w:p>
      <w:pPr>
        <w:pStyle w:val="Normal"/>
        <w:spacing w:lineRule="auto" w:line="240" w:before="0" w:after="0"/>
        <w:jc w:val="center"/>
        <w:rPr/>
      </w:pPr>
      <w:hyperlink r:id="rId17">
        <w:r>
          <w:rPr>
            <w:rStyle w:val="InternetLink"/>
            <w:rFonts w:cs="Calibri" w:ascii="Times New Roman" w:hAnsi="Times New Roman"/>
            <w:b/>
            <w:color w:val="2A6099"/>
            <w:sz w:val="22"/>
            <w:szCs w:val="22"/>
          </w:rPr>
          <w:t>Other Types of Credit</w:t>
        </w:r>
      </w:hyperlink>
    </w:p>
    <w:p>
      <w:pPr>
        <w:pStyle w:val="Normal"/>
        <w:spacing w:lineRule="auto" w:line="240" w:before="0" w:after="0"/>
        <w:jc w:val="center"/>
        <w:rPr>
          <w:rFonts w:ascii="Times New Roman" w:hAnsi="Times New Roman" w:cs="Calibri"/>
          <w:b/>
          <w:b/>
          <w:color w:val="000000"/>
          <w:sz w:val="22"/>
          <w:szCs w:val="22"/>
        </w:rPr>
      </w:pPr>
      <w:r>
        <w:rPr>
          <w:rFonts w:cs="Calibri" w:ascii="Times New Roman" w:hAnsi="Times New Roman"/>
          <w:b/>
          <w:color w:val="000000"/>
          <w:sz w:val="22"/>
          <w:szCs w:val="22"/>
        </w:rPr>
      </w:r>
    </w:p>
    <w:p>
      <w:pPr>
        <w:pStyle w:val="Normal"/>
        <w:spacing w:lineRule="auto" w:line="240" w:before="0" w:after="0"/>
        <w:rPr/>
      </w:pPr>
      <w:r>
        <w:rPr>
          <w:rStyle w:val="StrongEmphasis"/>
          <w:rFonts w:cs="Calibri" w:ascii="Times New Roman" w:hAnsi="Times New Roman"/>
          <w:b w:val="false"/>
          <w:color w:val="2A2A2A"/>
          <w:sz w:val="22"/>
          <w:szCs w:val="22"/>
        </w:rPr>
        <w:t>Credit by Thesis: A student may earn three credits toward their degree for every 10,000 words (undergraduate), 12,500 words (Master's level), or 15,000 words (Doctoral level) written as the result of independent research on approved topics.</w:t>
      </w:r>
      <w:r>
        <w:rPr>
          <w:rFonts w:cs="Calibri" w:ascii="Times New Roman" w:hAnsi="Times New Roman"/>
          <w:color w:val="000000"/>
          <w:sz w:val="22"/>
          <w:szCs w:val="22"/>
        </w:rPr>
        <w:br/>
        <w:br/>
      </w:r>
      <w:r>
        <w:rPr>
          <w:rStyle w:val="StrongEmphasis"/>
          <w:rFonts w:cs="Calibri" w:ascii="Times New Roman" w:hAnsi="Times New Roman"/>
          <w:b w:val="false"/>
          <w:color w:val="2A2A2A"/>
          <w:sz w:val="22"/>
          <w:szCs w:val="22"/>
        </w:rPr>
        <w:t>Life Experience Credit:</w:t>
      </w:r>
      <w:r>
        <w:rPr>
          <w:rStyle w:val="StrongEmphasis"/>
          <w:rFonts w:cs="Calibri" w:ascii="Times New Roman" w:hAnsi="Times New Roman"/>
          <w:color w:val="2A2A2A"/>
          <w:sz w:val="22"/>
          <w:szCs w:val="22"/>
        </w:rPr>
        <w:t xml:space="preserve"> </w:t>
      </w:r>
      <w:r>
        <w:rPr>
          <w:rStyle w:val="StrongEmphasis"/>
          <w:rFonts w:cs="Calibri" w:ascii="Times New Roman" w:hAnsi="Times New Roman"/>
          <w:b w:val="false"/>
          <w:color w:val="2A2A2A"/>
          <w:sz w:val="22"/>
          <w:szCs w:val="22"/>
        </w:rPr>
        <w:t>A student may receive as many as 50 undergraduate credits or 10 Master's level credits as the result of knowledge that they have gained through life, work, and ministry experience. If you would like SB&amp;TS to determine if you are eligible for this type of credit, please submit a resume of teaching and ministry experience to the school for evaluation. We will also consider awarding credit to the student for books that the student has written, research the student has conducted, etc.</w:t>
      </w:r>
      <w:r>
        <w:rPr>
          <w:rFonts w:cs="Calibri" w:ascii="Times New Roman" w:hAnsi="Times New Roman"/>
          <w:color w:val="000000"/>
          <w:sz w:val="22"/>
          <w:szCs w:val="22"/>
        </w:rPr>
        <w:br/>
        <w:br/>
      </w:r>
      <w:r>
        <w:rPr>
          <w:rStyle w:val="StrongEmphasis"/>
          <w:rFonts w:cs="Calibri" w:ascii="Times New Roman" w:hAnsi="Times New Roman"/>
          <w:b w:val="false"/>
          <w:color w:val="2A2A2A"/>
          <w:sz w:val="22"/>
          <w:szCs w:val="22"/>
        </w:rPr>
        <w:t>Seminar Attendance:</w:t>
      </w:r>
      <w:r>
        <w:rPr>
          <w:rStyle w:val="StrongEmphasis"/>
          <w:rFonts w:cs="Calibri" w:ascii="Times New Roman" w:hAnsi="Times New Roman"/>
          <w:color w:val="2A2A2A"/>
          <w:sz w:val="22"/>
          <w:szCs w:val="22"/>
        </w:rPr>
        <w:t xml:space="preserve"> </w:t>
      </w:r>
      <w:r>
        <w:rPr>
          <w:rStyle w:val="StrongEmphasis"/>
          <w:rFonts w:cs="Calibri" w:ascii="Times New Roman" w:hAnsi="Times New Roman"/>
          <w:b w:val="false"/>
          <w:color w:val="2A2A2A"/>
          <w:sz w:val="22"/>
          <w:szCs w:val="22"/>
        </w:rPr>
        <w:t>Credit will be awarded for instruction the student receives as the result of attending approved seminars. To determine if you are eligible for this credit submit a list of all seminars that you have completed (or that you plan to attend) and we will inform you as to how many credits (if any) you will receive. Include in this listing the number of hours of instruction you received at each seminar and the # pages of reading that accompanied the seminar instruction. We will need proof of your having attended the seminar.</w:t>
      </w:r>
      <w:r>
        <w:rPr>
          <w:rFonts w:cs="Calibri" w:ascii="Times New Roman" w:hAnsi="Times New Roman"/>
          <w:color w:val="000000"/>
          <w:sz w:val="22"/>
          <w:szCs w:val="22"/>
        </w:rPr>
        <w:br/>
        <w:br/>
      </w:r>
      <w:r>
        <w:rPr>
          <w:rStyle w:val="StrongEmphasis"/>
          <w:rFonts w:cs="Calibri" w:ascii="Times New Roman" w:hAnsi="Times New Roman"/>
          <w:b w:val="false"/>
          <w:color w:val="2A2A2A"/>
          <w:sz w:val="22"/>
          <w:szCs w:val="22"/>
        </w:rPr>
        <w:t>Apprenticeship Programs:</w:t>
      </w:r>
      <w:r>
        <w:rPr>
          <w:rStyle w:val="StrongEmphasis"/>
          <w:rFonts w:cs="Calibri" w:ascii="Times New Roman" w:hAnsi="Times New Roman"/>
          <w:color w:val="2A2A2A"/>
          <w:sz w:val="22"/>
          <w:szCs w:val="22"/>
        </w:rPr>
        <w:t xml:space="preserve"> </w:t>
      </w:r>
      <w:r>
        <w:rPr>
          <w:rStyle w:val="StrongEmphasis"/>
          <w:rFonts w:cs="Calibri" w:ascii="Times New Roman" w:hAnsi="Times New Roman"/>
          <w:b w:val="false"/>
          <w:color w:val="2A2A2A"/>
          <w:sz w:val="22"/>
          <w:szCs w:val="22"/>
        </w:rPr>
        <w:t>Many home school organizations offer college level apprenticeship programs. Your participation in one of these programs may qualify you for advanced standing in an undergraduate program. Please contact the school for details.</w:t>
      </w:r>
      <w:r>
        <w:rPr>
          <w:rFonts w:cs="Calibri" w:ascii="Times New Roman" w:hAnsi="Times New Roman"/>
          <w:color w:val="000000"/>
          <w:sz w:val="22"/>
          <w:szCs w:val="22"/>
        </w:rPr>
        <w:t xml:space="preserve"> </w:t>
      </w:r>
    </w:p>
    <w:p>
      <w:pPr>
        <w:pStyle w:val="Normal"/>
        <w:spacing w:lineRule="auto" w:line="240" w:before="0" w:after="0"/>
        <w:rPr>
          <w:rFonts w:ascii="Times New Roman" w:hAnsi="Times New Roman" w:cs="Calibri"/>
          <w:color w:val="000000"/>
          <w:sz w:val="22"/>
          <w:szCs w:val="22"/>
        </w:rPr>
      </w:pPr>
      <w:r>
        <w:rPr>
          <w:rFonts w:cs="Calibri" w:ascii="Times New Roman" w:hAnsi="Times New Roman"/>
          <w:color w:val="000000"/>
          <w:sz w:val="22"/>
          <w:szCs w:val="22"/>
        </w:rPr>
      </w:r>
    </w:p>
    <w:p>
      <w:pPr>
        <w:pStyle w:val="Normal"/>
        <w:spacing w:lineRule="auto" w:line="240" w:before="0" w:after="0"/>
        <w:rPr/>
      </w:pPr>
      <w:r>
        <w:rPr>
          <w:rFonts w:cs="Calibri" w:ascii="Times New Roman" w:hAnsi="Times New Roman"/>
          <w:color w:val="000000"/>
          <w:sz w:val="22"/>
          <w:szCs w:val="22"/>
        </w:rPr>
        <w:t xml:space="preserve">It is the responsibility of the student to stay informed, so please visit </w:t>
      </w:r>
      <w:hyperlink r:id="rId18">
        <w:r>
          <w:rPr>
            <w:rStyle w:val="InternetLink"/>
            <w:rFonts w:cs="Calibri" w:ascii="Times New Roman" w:hAnsi="Times New Roman"/>
            <w:color w:val="2A6099"/>
            <w:sz w:val="22"/>
            <w:szCs w:val="22"/>
          </w:rPr>
          <w:t>SB&amp;TS</w:t>
        </w:r>
      </w:hyperlink>
      <w:r>
        <w:rPr>
          <w:rFonts w:cs="Calibri" w:ascii="Times New Roman" w:hAnsi="Times New Roman"/>
          <w:color w:val="000000"/>
          <w:sz w:val="22"/>
          <w:szCs w:val="22"/>
        </w:rPr>
        <w:t xml:space="preserve"> frequently.</w:t>
      </w:r>
    </w:p>
    <w:sectPr>
      <w:type w:val="nextPage"/>
      <w:pgSz w:w="12240" w:h="15840"/>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Emphasis">
    <w:name w:val="Emphasis"/>
    <w:qFormat/>
    <w:rPr>
      <w:i/>
      <w:iCs/>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eschool.edu/" TargetMode="External"/><Relationship Id="rId3" Type="http://schemas.openxmlformats.org/officeDocument/2006/relationships/hyperlink" Target="https://www.bibleschool.edu/doctrinal-statement.html" TargetMode="External"/><Relationship Id="rId4" Type="http://schemas.openxmlformats.org/officeDocument/2006/relationships/hyperlink" Target="https://www.bibleschool.edu/administration--faculty.html" TargetMode="External"/><Relationship Id="rId5" Type="http://schemas.openxmlformats.org/officeDocument/2006/relationships/hyperlink" Target="https://courses.edx.org/certificates/296cfc4524f74ccd9fe01751d2e88051" TargetMode="External"/><Relationship Id="rId6" Type="http://schemas.openxmlformats.org/officeDocument/2006/relationships/hyperlink" Target="https://drdonporter.com/my-cv/" TargetMode="External"/><Relationship Id="rId7" Type="http://schemas.openxmlformats.org/officeDocument/2006/relationships/hyperlink" Target="https://drdonporter.com/educational-philosophy/" TargetMode="External"/><Relationship Id="rId8" Type="http://schemas.openxmlformats.org/officeDocument/2006/relationships/hyperlink" Target="https://www.bibleschool.edu/financial-information.html" TargetMode="External"/><Relationship Id="rId9" Type="http://schemas.openxmlformats.org/officeDocument/2006/relationships/hyperlink" Target="https://www.bibleschool.edu/financial-information.html" TargetMode="External"/><Relationship Id="rId10" Type="http://schemas.openxmlformats.org/officeDocument/2006/relationships/hyperlink" Target="https://www.bibleschool.edu/financial-information.html" TargetMode="External"/><Relationship Id="rId11" Type="http://schemas.openxmlformats.org/officeDocument/2006/relationships/hyperlink" Target="https://www.bibleschool.edu/financial-information.html" TargetMode="External"/><Relationship Id="rId12" Type="http://schemas.openxmlformats.org/officeDocument/2006/relationships/hyperlink" Target="https://www.bibleschool.edu/diploma--degree-programs.html" TargetMode="External"/><Relationship Id="rId13" Type="http://schemas.openxmlformats.org/officeDocument/2006/relationships/hyperlink" Target="https://www.bibleschool.edu/course-offerings.html" TargetMode="External"/><Relationship Id="rId14" Type="http://schemas.openxmlformats.org/officeDocument/2006/relationships/hyperlink" Target="https://www.bibleschool.edu/academic-policies.html" TargetMode="External"/><Relationship Id="rId15" Type="http://schemas.openxmlformats.org/officeDocument/2006/relationships/hyperlink" Target="https://www.bibleschool.edu/monthly-student-progress-report.html" TargetMode="External"/><Relationship Id="rId16" Type="http://schemas.openxmlformats.org/officeDocument/2006/relationships/hyperlink" Target="https://www.bibleschool.edu/message-from-our-vice-president-dr-baird.html" TargetMode="External"/><Relationship Id="rId17" Type="http://schemas.openxmlformats.org/officeDocument/2006/relationships/hyperlink" Target="https://www.bibleschool.edu/course-offerings.html" TargetMode="External"/><Relationship Id="rId18" Type="http://schemas.openxmlformats.org/officeDocument/2006/relationships/hyperlink" Target="https://bibleschool.edu/"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0E8D-3DC4-4FFC-BA03-5BFF5CBE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LibreOffice/7.2.4.1$Windows_X86_64 LibreOffice_project/27d75539669ac387bb498e35313b970b7fe9c4f9</Application>
  <AppVersion>15.0000</AppVersion>
  <Pages>7</Pages>
  <Words>2763</Words>
  <Characters>14329</Characters>
  <CharactersWithSpaces>16962</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2022-03-27T19:06:00Z</dcterms:created>
  <dc:creator>Clifton Baird</dc:creator>
  <dc:description/>
  <dc:language>en-US</dc:language>
  <cp:lastModifiedBy/>
  <dcterms:modified xsi:type="dcterms:W3CDTF">2022-03-30T12:22:51Z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